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rPr>
          <w:rStyle w:val="6"/>
          <w:rFonts w:ascii="黑体" w:hAnsi="黑体" w:eastAsia="黑体"/>
          <w:b w:val="0"/>
          <w:bCs w:val="0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Cs w:val="32"/>
        </w:rPr>
        <w:t>附</w:t>
      </w:r>
      <w:r>
        <w:rPr>
          <w:rStyle w:val="6"/>
          <w:rFonts w:hint="eastAsia" w:ascii="黑体" w:hAnsi="黑体" w:eastAsia="黑体"/>
          <w:b w:val="0"/>
          <w:bCs w:val="0"/>
          <w:szCs w:val="32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/>
          <w:b w:val="0"/>
          <w:bCs w:val="0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用户水龙头水质监测信息公开表（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季度）</w:t>
      </w:r>
    </w:p>
    <w:tbl>
      <w:tblPr>
        <w:tblStyle w:val="4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3"/>
        <w:gridCol w:w="1035"/>
        <w:gridCol w:w="1035"/>
        <w:gridCol w:w="1051"/>
        <w:gridCol w:w="1417"/>
        <w:gridCol w:w="4783"/>
        <w:gridCol w:w="1201"/>
        <w:gridCol w:w="9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监测点地址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供水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果评价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不达标指标的检测值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大鹏街道王母社区叠福村C栋C3一楼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大鹏街道大鹏社区建设路4号岭澳花园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大鹏街道布新社区布新路66号布新学校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大鹏街道下沙社区中山路下沙新村（大鹏实验幼儿园）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大鹏街道水头社区水厂路桥边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大鹏街道鹏城社区银滩路7号大鹏第二小学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大鹏街道岭澳社区岭南路67号KPR佳兆业广场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葵涌街道三溪社区三溪西路29号葵涌中心小学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葵涌街道葵丰社区葵兴西路31号葵涌第二小学旁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葵涌街道高源社区金葵东路高源社区办公楼旁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葵涌街道溪涌社区深葵路1032号溪涌小学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葵涌街道坝光社区坝光新村东区泵站丰树苑小区旁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葵涌街道葵新社区金业大道金葵二期瑞瑞商店门前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葵涌街道葵丰社区花生唐购物中心一楼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坝光社区坝光新村东区8栋易德天地购物广场一楼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2024年10月15日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大鹏街道鹏城社区核电基地北苑餐厅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大鹏街道鹏城社区核电基地南区餐厅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南澳街道南隆社区教育路37号南澳中学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南澳街道南隆社区人民路37号南澳中心小学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南澳街道水头沙社区水沙路1号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南澳街道东涌社区安置区保安亭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南澳街道东涌社区工作站一楼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2024年10月16日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注：（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）水样采集、保存、运输及检验方法：按照现行《生活饮用水标准检验方法》（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GB/T5750-20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）的要求进行。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）以《生活饮用水卫生标准》（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GB5749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－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）作为评价标准，检测值在标准限值和要求范围内评价为达标。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3CA5B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tabs>
        <w:tab w:val="left" w:pos="1800"/>
      </w:tabs>
      <w:spacing w:before="340" w:afterLines="50" w:line="576" w:lineRule="auto"/>
      <w:jc w:val="left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2024-11-26T15:47:06Z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DAC930C7985A17BBFA7C4567003FE628</vt:lpwstr>
  </property>
</Properties>
</file>