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96" w:lineRule="atLeast"/>
        <w:ind w:left="0" w:right="0" w:firstLine="0" w:firstLineChars="0"/>
        <w:jc w:val="both"/>
        <w:textAlignment w:val="auto"/>
        <w:outlineLvl w:val="9"/>
        <w:rPr>
          <w:rFonts w:hint="eastAsia" w:ascii="宋体" w:hAnsi="宋体" w:eastAsia="宋体" w:cs="宋体"/>
          <w:spacing w:val="0"/>
          <w:kern w:val="21"/>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0" w:lineRule="atLeast"/>
        <w:ind w:left="0" w:right="0" w:firstLine="0" w:firstLineChars="0"/>
        <w:jc w:val="center"/>
        <w:textAlignment w:val="auto"/>
        <w:outlineLvl w:val="9"/>
        <w:rPr>
          <w:rFonts w:hint="eastAsia" w:ascii="宋体" w:hAnsi="宋体" w:eastAsia="宋体" w:cs="宋体"/>
          <w:spacing w:val="0"/>
          <w:kern w:val="21"/>
          <w:sz w:val="36"/>
          <w:szCs w:val="36"/>
        </w:rPr>
      </w:pPr>
      <w:r>
        <w:rPr>
          <w:rFonts w:hint="eastAsia" w:ascii="宋体" w:hAnsi="宋体" w:eastAsia="宋体" w:cs="宋体"/>
          <w:spacing w:val="0"/>
          <w:kern w:val="21"/>
          <w:sz w:val="36"/>
          <w:szCs w:val="36"/>
        </w:rPr>
        <w:t>改造服务商遴选指引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22" w:beforeLines="50" w:line="396" w:lineRule="atLeast"/>
        <w:ind w:left="0" w:right="0" w:firstLine="480" w:firstLineChars="200"/>
        <w:jc w:val="both"/>
        <w:textAlignment w:val="auto"/>
        <w:outlineLvl w:val="9"/>
        <w:rPr>
          <w:rFonts w:hint="eastAsia" w:ascii="黑体" w:hAnsi="黑体" w:eastAsia="黑体" w:cs="黑体"/>
          <w:spacing w:val="0"/>
          <w:kern w:val="21"/>
          <w:sz w:val="24"/>
          <w:szCs w:val="24"/>
        </w:rPr>
      </w:pPr>
      <w:r>
        <w:rPr>
          <w:rFonts w:hint="eastAsia" w:ascii="黑体" w:hAnsi="黑体" w:eastAsia="黑体" w:cs="黑体"/>
          <w:spacing w:val="0"/>
          <w:kern w:val="21"/>
          <w:sz w:val="24"/>
          <w:szCs w:val="24"/>
        </w:rPr>
        <w:t>一、通用条件</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应是依法注册或登记成立的法人企业、社会组织；</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应具有独立承担民事责任能力；</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应依法缴纳税收和社会保险、公积金；</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近</w:t>
      </w:r>
      <w:r>
        <w:rPr>
          <w:rFonts w:hint="eastAsia" w:ascii="宋体" w:hAnsi="宋体" w:eastAsia="宋体" w:cs="宋体"/>
          <w:spacing w:val="0"/>
          <w:kern w:val="21"/>
          <w:sz w:val="24"/>
          <w:szCs w:val="24"/>
          <w:lang w:val="en-US" w:eastAsia="zh-CN"/>
        </w:rPr>
        <w:t>3</w:t>
      </w:r>
      <w:r>
        <w:rPr>
          <w:rFonts w:hint="eastAsia" w:ascii="宋体" w:hAnsi="宋体" w:eastAsia="宋体" w:cs="宋体"/>
          <w:spacing w:val="0"/>
          <w:kern w:val="21"/>
          <w:sz w:val="24"/>
          <w:szCs w:val="24"/>
        </w:rPr>
        <w:t>年内，在经营活动中没有重大违法记录；</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参与本项目政府采购活动时不存在被有关部门禁止参与政府采购活动且在有效期内的情况；</w:t>
      </w:r>
    </w:p>
    <w:p>
      <w:pPr>
        <w:pStyle w:val="4"/>
        <w:keepNext w:val="0"/>
        <w:keepLines w:val="0"/>
        <w:pageBreakBefore w:val="0"/>
        <w:kinsoku/>
        <w:wordWrap/>
        <w:overflowPunct/>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6</w:t>
      </w:r>
      <w:r>
        <w:rPr>
          <w:rFonts w:hint="eastAsia" w:hAnsi="宋体" w:cs="宋体"/>
          <w:spacing w:val="0"/>
          <w:kern w:val="21"/>
          <w:sz w:val="24"/>
          <w:szCs w:val="24"/>
          <w:lang w:eastAsia="zh-CN"/>
        </w:rPr>
        <w:t>．</w:t>
      </w:r>
      <w:r>
        <w:rPr>
          <w:rFonts w:hint="eastAsia" w:ascii="宋体" w:hAnsi="宋体" w:eastAsia="宋体" w:cs="宋体"/>
          <w:spacing w:val="0"/>
          <w:kern w:val="21"/>
          <w:sz w:val="24"/>
          <w:szCs w:val="24"/>
        </w:rPr>
        <w:t>未被列入失信被执行人、重大税收违法案件当事人名单、政府采购严重违法失信行为记录名单。</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黑体" w:hAnsi="黑体" w:eastAsia="黑体" w:cs="黑体"/>
          <w:spacing w:val="0"/>
          <w:kern w:val="21"/>
          <w:sz w:val="24"/>
          <w:szCs w:val="24"/>
        </w:rPr>
      </w:pPr>
      <w:r>
        <w:rPr>
          <w:rFonts w:hint="eastAsia" w:ascii="黑体" w:hAnsi="黑体" w:eastAsia="黑体" w:cs="黑体"/>
          <w:spacing w:val="0"/>
          <w:kern w:val="21"/>
          <w:sz w:val="24"/>
          <w:szCs w:val="24"/>
        </w:rPr>
        <w:t>二、参考要素</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具有从事老年人居家适老化改造服务项目的专业经验；</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具备与老年人居家适老化改造服务项目施工量相匹配的专业人员；</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具有国家颁发的质量体系认证证书（如ISO9001质量管理体系、ISO14001环境管理体系、OHSAS18001职业健康管理体系等）；</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改造项目涉及室内住宅装饰装修的，应具有建筑装修装饰工程专业承包资质；</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改造项目须符合深圳市工程建设地方标准《无障碍设计标准》（SJG103-2021）；</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6</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所提供的产品须符合国家质量标准，应具有产品出厂检验合格证，必要时需提供第三方检验机构出具的相关产品检验证明；</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7</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提供的产品目录、型号、单价等信息需录入 “深圳市智慧养老服务平台——老年人居家适老化改造模块”进行展示，且提供符合国家有关规定的维保期；</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8</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智能化产品须符合物联网（IOT）相关技术标准。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3E6871A0"/>
    <w:rsid w:val="3E6871A0"/>
    <w:rsid w:val="F7FB1BA8"/>
    <w:rsid w:val="FF7A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lain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2023-05-31T18:26:00Z</dcterms:created>
  <dc:creator>龙瑶</dc:creator>
  <cp:lastModifiedBy>麦晓君</cp:lastModifiedBy>
  <dcterms:modified xsi:type="dcterms:W3CDTF">2023-06-14T11:44:26Z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CA2225836FB44E6DBFD5B2B56D03739F_11</vt:lpwstr>
  </property>
</Properties>
</file>