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宋体"/>
          <w:kern w:val="0"/>
          <w:sz w:val="44"/>
          <w:szCs w:val="44"/>
          <w:u w:val="none"/>
          <w:lang w:val="en-US" w:eastAsia="zh-CN"/>
        </w:rPr>
      </w:pPr>
      <w:r>
        <w:rPr>
          <w:rFonts w:hint="default" w:ascii="黑体" w:hAnsi="黑体" w:eastAsia="黑体" w:cs="宋体"/>
          <w:kern w:val="0"/>
          <w:sz w:val="32"/>
          <w:szCs w:val="32"/>
          <w:u w:val="none"/>
          <w:lang w:eastAsia="zh-CN"/>
        </w:rPr>
        <w:t>附件：</w:t>
      </w:r>
    </w:p>
    <w:p>
      <w:pPr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  <w:u w:val="none"/>
          <w:lang w:val="en-US" w:eastAsia="zh-CN"/>
        </w:rPr>
        <w:t>2022</w:t>
      </w:r>
      <w:r>
        <w:rPr>
          <w:rFonts w:ascii="黑体" w:hAnsi="黑体" w:eastAsia="黑体" w:cs="宋体"/>
          <w:kern w:val="0"/>
          <w:sz w:val="44"/>
          <w:szCs w:val="44"/>
          <w:u w:val="none"/>
        </w:rPr>
        <w:t>年</w:t>
      </w:r>
      <w:r>
        <w:rPr>
          <w:rFonts w:hint="default" w:ascii="黑体" w:hAnsi="黑体" w:eastAsia="黑体" w:cs="宋体"/>
          <w:kern w:val="0"/>
          <w:sz w:val="44"/>
          <w:szCs w:val="44"/>
          <w:u w:val="none"/>
        </w:rPr>
        <w:t>10月</w:t>
      </w:r>
      <w:r>
        <w:rPr>
          <w:rFonts w:hint="eastAsia" w:ascii="黑体" w:hAnsi="黑体" w:eastAsia="黑体" w:cs="宋体"/>
          <w:kern w:val="0"/>
          <w:sz w:val="44"/>
          <w:szCs w:val="44"/>
        </w:rPr>
        <w:t>“双随机</w:t>
      </w:r>
      <w:r>
        <w:rPr>
          <w:rFonts w:hint="default" w:ascii="黑体" w:hAnsi="黑体" w:eastAsia="黑体" w:cs="宋体"/>
          <w:kern w:val="0"/>
          <w:sz w:val="44"/>
          <w:szCs w:val="44"/>
        </w:rPr>
        <w:t>、</w:t>
      </w:r>
      <w:r>
        <w:rPr>
          <w:rFonts w:hint="eastAsia" w:ascii="黑体" w:hAnsi="黑体" w:eastAsia="黑体" w:cs="宋体"/>
          <w:kern w:val="0"/>
          <w:sz w:val="44"/>
          <w:szCs w:val="44"/>
        </w:rPr>
        <w:t>一公开”检查情况及结果公示表</w:t>
      </w:r>
    </w:p>
    <w:p>
      <w:pPr>
        <w:widowControl/>
        <w:tabs>
          <w:tab w:val="left" w:pos="8647"/>
        </w:tabs>
        <w:spacing w:line="408" w:lineRule="atLeas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单位：</w:t>
      </w:r>
      <w:r>
        <w:rPr>
          <w:rFonts w:hint="eastAsia" w:ascii="黑体" w:hAnsi="黑体" w:eastAsia="黑体" w:cs="宋体"/>
          <w:kern w:val="0"/>
          <w:sz w:val="28"/>
          <w:szCs w:val="28"/>
        </w:rPr>
        <w:t>深圳市大鹏新区</w:t>
      </w: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发展和财政局</w:t>
      </w:r>
      <w:r>
        <w:rPr>
          <w:rFonts w:hint="eastAsia" w:ascii="黑体" w:eastAsia="黑体"/>
          <w:sz w:val="28"/>
          <w:szCs w:val="28"/>
        </w:rPr>
        <w:tab/>
      </w:r>
    </w:p>
    <w:tbl>
      <w:tblPr>
        <w:tblStyle w:val="6"/>
        <w:tblpPr w:leftFromText="45" w:rightFromText="45" w:topFromText="100" w:bottomFromText="100" w:vertAnchor="text" w:horzAnchor="margin" w:tblpXSpec="center" w:tblpY="130"/>
        <w:tblW w:w="1476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068"/>
        <w:gridCol w:w="1416"/>
        <w:gridCol w:w="1224"/>
        <w:gridCol w:w="1848"/>
        <w:gridCol w:w="2953"/>
        <w:gridCol w:w="2268"/>
        <w:gridCol w:w="1134"/>
        <w:gridCol w:w="1276"/>
        <w:gridCol w:w="9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tblHeader/>
        </w:trPr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抽查计划编号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抽查计划名称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抽查类型</w:t>
            </w:r>
          </w:p>
        </w:tc>
        <w:tc>
          <w:tcPr>
            <w:tcW w:w="1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检查机关</w:t>
            </w:r>
          </w:p>
        </w:tc>
        <w:tc>
          <w:tcPr>
            <w:tcW w:w="2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抽查监管对象名称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统一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信用代码/注册号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检查结果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44030020220902005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2022年大鹏新区发展和财政局政府采购类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双随机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、一公开”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检查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现场检查</w:t>
            </w:r>
          </w:p>
        </w:tc>
        <w:tc>
          <w:tcPr>
            <w:tcW w:w="1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发展和财政局</w:t>
            </w:r>
          </w:p>
        </w:tc>
        <w:tc>
          <w:tcPr>
            <w:tcW w:w="2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深圳市广得信工程造价咨询有限公司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9144030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0550306282E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20220929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发现违法违规行为1条；责令改正1条。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44030020220902005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2022年大鹏新区发展和财政局政府采购类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双随机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、一公开”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检查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现场检查</w:t>
            </w:r>
          </w:p>
        </w:tc>
        <w:tc>
          <w:tcPr>
            <w:tcW w:w="1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发展和财政局</w:t>
            </w:r>
          </w:p>
        </w:tc>
        <w:tc>
          <w:tcPr>
            <w:tcW w:w="2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深圳市中正招标有限公司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91440300734160054F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20220929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未发现违法行为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44030020220902005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2022年大鹏新区发展和财政局政府采购类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双随机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、一公开”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检查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现场检查</w:t>
            </w:r>
          </w:p>
        </w:tc>
        <w:tc>
          <w:tcPr>
            <w:tcW w:w="1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发展和财政局</w:t>
            </w:r>
          </w:p>
        </w:tc>
        <w:tc>
          <w:tcPr>
            <w:tcW w:w="2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深圳市建星项目管理顾问有限公司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914403002795437735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20221020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发现违法违规行为12条；责令改正12条。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44030020220902005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2022年大鹏新区发展和财政局政府采购类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双随机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、一公开”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检查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现场检查</w:t>
            </w:r>
          </w:p>
        </w:tc>
        <w:tc>
          <w:tcPr>
            <w:tcW w:w="1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发展和财政局</w:t>
            </w:r>
          </w:p>
        </w:tc>
        <w:tc>
          <w:tcPr>
            <w:tcW w:w="2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采联国际招标采购集团有限公司深圳分公司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91440300053986168G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20220928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未发现违法行为。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44030020220902005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2022年大鹏新区发展和财政局政府采购类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双随机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、一公开”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检查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现场检查</w:t>
            </w:r>
          </w:p>
        </w:tc>
        <w:tc>
          <w:tcPr>
            <w:tcW w:w="1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发展和财政局</w:t>
            </w:r>
          </w:p>
        </w:tc>
        <w:tc>
          <w:tcPr>
            <w:tcW w:w="2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深圳市振东招标代理有限公司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91440300792574511D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20220928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发现违法违规行为1条；责令改正1条。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44030020220902006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2022年大鹏新区发展和财政局政府采购类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双随机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、一公开”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检查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现场检查</w:t>
            </w:r>
          </w:p>
        </w:tc>
        <w:tc>
          <w:tcPr>
            <w:tcW w:w="1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发展和财政局</w:t>
            </w:r>
          </w:p>
        </w:tc>
        <w:tc>
          <w:tcPr>
            <w:tcW w:w="2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深圳市东海国际招标有限公司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91440300MA5F9FLC1A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20221020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发现违法违规行为3条；责令改正3条。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44030020220902006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2022年大鹏新区发展和财政局政府采购类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双随机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、一公开”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检查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现场检查</w:t>
            </w:r>
          </w:p>
        </w:tc>
        <w:tc>
          <w:tcPr>
            <w:tcW w:w="1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发展和财政局</w:t>
            </w:r>
          </w:p>
        </w:tc>
        <w:tc>
          <w:tcPr>
            <w:tcW w:w="2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深圳龙达招标有限公司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91440300662683816F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20220928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发现违法违规行为4条；责令改正4条。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44030020220902006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2022年大鹏新区发展和财政局政府采购类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双随机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、一公开”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检查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现场检查</w:t>
            </w:r>
          </w:p>
        </w:tc>
        <w:tc>
          <w:tcPr>
            <w:tcW w:w="1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发展和财政局</w:t>
            </w:r>
          </w:p>
        </w:tc>
        <w:tc>
          <w:tcPr>
            <w:tcW w:w="2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深圳交易集团有限公司大鹏分公司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91440300MA5GBWRL1Y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20221014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未发现违法行为。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wordWrap w:val="0"/>
        <w:ind w:righ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注意：该表仅供参考，各部门按照上级业务指导部门要求进行公示，但应当包含“双随机”检查的抽查情况和查处结果。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6838" w:h="11906" w:orient="landscape"/>
      <w:pgMar w:top="709" w:right="1440" w:bottom="851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FDB5AFC"/>
    <w:rsid w:val="3FDBBDDC"/>
    <w:rsid w:val="45DD027F"/>
    <w:rsid w:val="4A1947CF"/>
    <w:rsid w:val="5FFFA32B"/>
    <w:rsid w:val="7B7BECB1"/>
    <w:rsid w:val="7BFF37FF"/>
    <w:rsid w:val="7F99F1AA"/>
    <w:rsid w:val="B6E5151E"/>
    <w:rsid w:val="F75D3069"/>
    <w:rsid w:val="F85F01A4"/>
    <w:rsid w:val="FFAEC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2018-07-13T15:11:00Z</dcterms:created>
  <dc:creator>d</dc:creator>
  <cp:lastModifiedBy>罗环</cp:lastModifiedBy>
  <dcterms:modified xsi:type="dcterms:W3CDTF">2023-06-16T14:15:55Z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