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深圳市红岭教育集团大鹏华侨中学招生地段范围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default" w:ascii="黑体" w:hAnsi="黑体" w:eastAsia="黑体"/>
          <w:sz w:val="32"/>
          <w:szCs w:val="32"/>
        </w:rPr>
        <w:t>改扩建学校招生地段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范围</w:t>
      </w:r>
      <w:r>
        <w:rPr>
          <w:rFonts w:hint="default" w:ascii="黑体" w:hAnsi="黑体" w:eastAsia="黑体"/>
          <w:sz w:val="32"/>
          <w:szCs w:val="32"/>
        </w:rPr>
        <w:t>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深圳市红岭教育集团大鹏华侨中学将于2023年建成开办，与原有学校（华侨中学）招生地段保持一致，面向大鹏办事处各社区招生。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未尽事宜说明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根据大鹏新区学位申请房锁定制度，学区内一套住房只能允许一对夫妇的孩子申请学位，如同一套房有多个孩子申请，必须是相同的父亲和母亲或相同的监护人。成功申请到学位后，小一开始使用锁定时间6年，初一开始使用锁定时间3年，转学插班使用的，锁定时间为入读年级至同一学段毕业年级，锁定期间不允许其他夫妇子女使用该房申请就读该校。在锁定期间，学位住房锁定与学生学籍挂钩，学生建立学籍即被锁定，学生毕业后锁定自动解除，学段内中途转学离开所在地段学校的，家长需向大鹏新区教育和卫生健康局教育科申请解除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）新区教育和卫生健康局将按照相关文件要求，积极探索并稳妥推进大学区招生工作，进一步促进新区教育的优质均衡化水平。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）新区教育和卫生健康局将按招生地段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的总体原则和我市相关政策，对以后新增的学校项目进行相应的招生地段调整。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）若招生地段调整方案与上级新政策有冲突，或有其他新的实际情况，以上级新政策为准，新区教育和卫生健康局保留另行调整的权利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CE0C"/>
    <w:rsid w:val="2FFEF9CC"/>
    <w:rsid w:val="3CFAD70B"/>
    <w:rsid w:val="3DFFCE0C"/>
    <w:rsid w:val="46EF9B32"/>
    <w:rsid w:val="47B799A4"/>
    <w:rsid w:val="739FA6A0"/>
    <w:rsid w:val="7677ADCE"/>
    <w:rsid w:val="9EFC4121"/>
    <w:rsid w:val="EA774583"/>
    <w:rsid w:val="F7F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2023-02-22T09:04:00Z</dcterms:created>
  <dc:creator>黄瑜琼</dc:creator>
  <cp:lastModifiedBy>邓国威</cp:lastModifiedBy>
  <dcterms:modified xsi:type="dcterms:W3CDTF">2023-02-27T16:49:30Z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